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10F75F" w14:textId="77777777" w:rsidR="00D45D02" w:rsidRPr="000C1E50" w:rsidRDefault="00D45D02" w:rsidP="00D45D02">
      <w:pPr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>
        <w:rPr>
          <w:rFonts w:ascii="Arial" w:hAnsi="Arial" w:cs="Arial"/>
          <w:bCs/>
          <w:sz w:val="24"/>
          <w:szCs w:val="24"/>
        </w:rPr>
        <w:t xml:space="preserve">              </w:t>
      </w:r>
    </w:p>
    <w:p w14:paraId="72EEB998" w14:textId="77777777" w:rsidR="00D45D02" w:rsidRPr="00E22CA4" w:rsidRDefault="00D45D02" w:rsidP="00D45D02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  </w:t>
      </w:r>
      <w:r w:rsidRPr="00E22CA4">
        <w:rPr>
          <w:rFonts w:ascii="Arial" w:hAnsi="Arial" w:cs="Arial"/>
          <w:bCs/>
          <w:sz w:val="24"/>
          <w:szCs w:val="24"/>
        </w:rPr>
        <w:t>ST. JOSEPH’S COLLEGE FOR WOMEN (AUTONOMOUS) VISAKHAPATNAM</w:t>
      </w:r>
    </w:p>
    <w:p w14:paraId="4B53045D" w14:textId="77777777" w:rsidR="00D45D02" w:rsidRPr="00971352" w:rsidRDefault="00D45D02" w:rsidP="00D45D02">
      <w:pPr>
        <w:spacing w:after="0" w:line="240" w:lineRule="auto"/>
        <w:jc w:val="both"/>
        <w:rPr>
          <w:rFonts w:ascii="Arial" w:hAnsi="Arial" w:cs="Arial"/>
          <w:bCs/>
        </w:rPr>
      </w:pPr>
      <w:r w:rsidRPr="00971352">
        <w:rPr>
          <w:rFonts w:ascii="Arial" w:hAnsi="Arial" w:cs="Arial"/>
          <w:bCs/>
        </w:rPr>
        <w:t xml:space="preserve">  IV SEMESTER    </w:t>
      </w:r>
      <w:r w:rsidRPr="00971352">
        <w:rPr>
          <w:rFonts w:ascii="Arial" w:hAnsi="Arial" w:cs="Arial"/>
          <w:b/>
        </w:rPr>
        <w:tab/>
      </w:r>
      <w:r w:rsidRPr="00971352">
        <w:rPr>
          <w:rFonts w:ascii="Arial" w:eastAsia="Times New Roman" w:hAnsi="Arial" w:cs="Arial"/>
          <w:b/>
          <w:bCs/>
          <w:color w:val="000000"/>
          <w:sz w:val="24"/>
          <w:szCs w:val="24"/>
        </w:rPr>
        <w:t>AGRICULTURE &amp; RURAL DEVELOPMENT</w:t>
      </w:r>
      <w:r w:rsidRPr="00971352">
        <w:rPr>
          <w:rFonts w:ascii="Arial" w:hAnsi="Arial" w:cs="Arial"/>
          <w:b/>
        </w:rPr>
        <w:tab/>
      </w:r>
      <w:r w:rsidRPr="00971352">
        <w:rPr>
          <w:rFonts w:ascii="Arial" w:eastAsia="Bookman Old Style" w:hAnsi="Arial" w:cs="Arial"/>
          <w:b/>
        </w:rPr>
        <w:t xml:space="preserve"> </w:t>
      </w:r>
      <w:r w:rsidRPr="00971352">
        <w:rPr>
          <w:rFonts w:ascii="Arial" w:hAnsi="Arial" w:cs="Arial"/>
          <w:b/>
          <w:spacing w:val="-4"/>
        </w:rPr>
        <w:t xml:space="preserve">     </w:t>
      </w:r>
      <w:r w:rsidRPr="00971352">
        <w:rPr>
          <w:rFonts w:ascii="Arial" w:hAnsi="Arial" w:cs="Arial"/>
          <w:bCs/>
        </w:rPr>
        <w:t xml:space="preserve">TIME: 30 HRS </w:t>
      </w:r>
    </w:p>
    <w:p w14:paraId="4ADB3F46" w14:textId="61951B8C" w:rsidR="00D45D02" w:rsidRPr="00971352" w:rsidRDefault="00D45D02" w:rsidP="00D45D02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  <w:r w:rsidRPr="00E22CA4">
        <w:rPr>
          <w:rFonts w:ascii="Arial" w:hAnsi="Arial" w:cs="Arial"/>
          <w:bCs/>
        </w:rPr>
        <w:t xml:space="preserve">  </w:t>
      </w:r>
      <w:r w:rsidR="000E7AC6" w:rsidRPr="00E22CA4"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AGRD 221 </w:t>
      </w:r>
      <w:r w:rsidRPr="00E22CA4">
        <w:rPr>
          <w:rFonts w:ascii="Arial" w:eastAsia="Times New Roman" w:hAnsi="Arial" w:cs="Arial"/>
          <w:bCs/>
          <w:color w:val="000000"/>
          <w:sz w:val="24"/>
          <w:szCs w:val="24"/>
        </w:rPr>
        <w:t>(2)</w:t>
      </w:r>
      <w:r w:rsidRPr="00971352">
        <w:rPr>
          <w:rFonts w:ascii="Arial" w:hAnsi="Arial" w:cs="Arial"/>
          <w:b/>
        </w:rPr>
        <w:t xml:space="preserve">    </w:t>
      </w:r>
      <w:r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</w:t>
      </w:r>
      <w:r w:rsidRPr="00971352">
        <w:rPr>
          <w:rFonts w:ascii="Arial" w:hAnsi="Arial" w:cs="Arial"/>
        </w:rPr>
        <w:t xml:space="preserve"> </w:t>
      </w:r>
      <w:r w:rsidRPr="00866A84">
        <w:rPr>
          <w:rFonts w:ascii="Arial" w:eastAsia="Times New Roman" w:hAnsi="Arial" w:cs="Arial"/>
          <w:b/>
          <w:bCs/>
          <w:color w:val="000000"/>
          <w:sz w:val="24"/>
          <w:szCs w:val="24"/>
        </w:rPr>
        <w:t>MANURES, FERTILIZERS &amp; SOIL FERTILITY</w:t>
      </w:r>
      <w:r w:rsidRPr="00971352">
        <w:rPr>
          <w:rFonts w:ascii="Arial" w:hAnsi="Arial" w:cs="Arial"/>
        </w:rPr>
        <w:t xml:space="preserve">    </w:t>
      </w:r>
      <w:r>
        <w:rPr>
          <w:rFonts w:ascii="Arial" w:hAnsi="Arial" w:cs="Arial"/>
        </w:rPr>
        <w:t xml:space="preserve">    </w:t>
      </w:r>
      <w:r w:rsidRPr="00971352">
        <w:rPr>
          <w:rFonts w:ascii="Arial" w:hAnsi="Arial" w:cs="Arial"/>
        </w:rPr>
        <w:t>MARKS: 100</w:t>
      </w:r>
      <w:r w:rsidRPr="00971352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     </w:t>
      </w:r>
      <w:r w:rsidRPr="00971352">
        <w:rPr>
          <w:rFonts w:ascii="Arial" w:hAnsi="Arial" w:cs="Arial"/>
          <w:b/>
        </w:rPr>
        <w:t xml:space="preserve">                  </w:t>
      </w:r>
      <w:r w:rsidRPr="00971352">
        <w:rPr>
          <w:rFonts w:ascii="Arial" w:hAnsi="Arial" w:cs="Arial"/>
          <w:b/>
          <w:sz w:val="24"/>
          <w:szCs w:val="24"/>
        </w:rPr>
        <w:t xml:space="preserve">          </w:t>
      </w:r>
      <w:r w:rsidRPr="00971352">
        <w:rPr>
          <w:rFonts w:ascii="Arial" w:eastAsia="Arial" w:hAnsi="Arial" w:cs="Arial"/>
          <w:b/>
        </w:rPr>
        <w:t xml:space="preserve">  </w:t>
      </w:r>
    </w:p>
    <w:p w14:paraId="581731F3" w14:textId="77777777" w:rsidR="00D45D02" w:rsidRPr="00971352" w:rsidRDefault="00D45D02" w:rsidP="00D45D02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</w:t>
      </w:r>
      <w:r w:rsidRPr="00971352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971352">
        <w:rPr>
          <w:rFonts w:ascii="Arial" w:hAnsi="Arial" w:cs="Arial"/>
          <w:bCs/>
          <w:sz w:val="24"/>
          <w:szCs w:val="24"/>
        </w:rPr>
        <w:t>w.e.f</w:t>
      </w:r>
      <w:proofErr w:type="spellEnd"/>
      <w:r w:rsidRPr="00971352">
        <w:rPr>
          <w:rFonts w:ascii="Arial" w:hAnsi="Arial" w:cs="Arial"/>
          <w:bCs/>
          <w:sz w:val="24"/>
          <w:szCs w:val="24"/>
        </w:rPr>
        <w:t xml:space="preserve"> 2024-2025 (23AK </w:t>
      </w:r>
      <w:proofErr w:type="gramStart"/>
      <w:r w:rsidRPr="00971352">
        <w:rPr>
          <w:rFonts w:ascii="Arial" w:hAnsi="Arial" w:cs="Arial"/>
          <w:bCs/>
          <w:sz w:val="24"/>
          <w:szCs w:val="24"/>
        </w:rPr>
        <w:t>Batch</w:t>
      </w:r>
      <w:r w:rsidRPr="00971352">
        <w:rPr>
          <w:rFonts w:ascii="Arial" w:hAnsi="Arial" w:cs="Arial"/>
          <w:sz w:val="24"/>
          <w:szCs w:val="24"/>
        </w:rPr>
        <w:t xml:space="preserve">)   </w:t>
      </w:r>
      <w:proofErr w:type="gramEnd"/>
      <w:r w:rsidRPr="00971352">
        <w:rPr>
          <w:rFonts w:ascii="Arial" w:hAnsi="Arial" w:cs="Arial"/>
          <w:sz w:val="24"/>
          <w:szCs w:val="24"/>
        </w:rPr>
        <w:t xml:space="preserve">      </w:t>
      </w:r>
      <w:r w:rsidRPr="00971352">
        <w:rPr>
          <w:rFonts w:ascii="Arial" w:hAnsi="Arial" w:cs="Arial"/>
          <w:b/>
          <w:bCs/>
          <w:sz w:val="24"/>
          <w:szCs w:val="24"/>
        </w:rPr>
        <w:t>SYLLABUS</w:t>
      </w:r>
    </w:p>
    <w:p w14:paraId="0CE42919" w14:textId="77777777" w:rsidR="00D45D02" w:rsidRDefault="00D45D02" w:rsidP="00D45D02">
      <w:pPr>
        <w:spacing w:after="0" w:line="240" w:lineRule="auto"/>
        <w:ind w:left="25" w:right="12" w:hanging="3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</w:p>
    <w:p w14:paraId="28095430" w14:textId="77777777" w:rsidR="00D45D02" w:rsidRPr="00866A84" w:rsidRDefault="00D45D02" w:rsidP="00677B17">
      <w:pPr>
        <w:spacing w:after="0"/>
        <w:ind w:left="25" w:right="12" w:hanging="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 </w:t>
      </w:r>
      <w:r w:rsidRPr="00866A84">
        <w:rPr>
          <w:rFonts w:ascii="Arial" w:eastAsia="Times New Roman" w:hAnsi="Arial" w:cs="Arial"/>
          <w:b/>
          <w:bCs/>
          <w:color w:val="000000"/>
          <w:sz w:val="24"/>
          <w:szCs w:val="24"/>
        </w:rPr>
        <w:t>Objectives </w:t>
      </w:r>
    </w:p>
    <w:p w14:paraId="08EF8072" w14:textId="77777777" w:rsidR="00D45D02" w:rsidRPr="00866A84" w:rsidRDefault="00D45D02" w:rsidP="00677B17">
      <w:pPr>
        <w:spacing w:before="86" w:after="0"/>
        <w:ind w:left="380" w:right="1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A84">
        <w:rPr>
          <w:rFonts w:ascii="Arial" w:eastAsia="Times New Roman" w:hAnsi="Arial" w:cs="Arial"/>
          <w:color w:val="000000"/>
          <w:sz w:val="24"/>
          <w:szCs w:val="24"/>
        </w:rPr>
        <w:t>● To Estimate available N in soils </w:t>
      </w:r>
    </w:p>
    <w:p w14:paraId="671F4212" w14:textId="77777777" w:rsidR="00D45D02" w:rsidRPr="00866A84" w:rsidRDefault="00D45D02" w:rsidP="00677B17">
      <w:pPr>
        <w:spacing w:before="7" w:after="0"/>
        <w:ind w:left="380" w:right="1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A84">
        <w:rPr>
          <w:rFonts w:ascii="Arial" w:eastAsia="Times New Roman" w:hAnsi="Arial" w:cs="Arial"/>
          <w:color w:val="000000"/>
          <w:sz w:val="24"/>
          <w:szCs w:val="24"/>
        </w:rPr>
        <w:t>● To Estimate of K &amp; S in plant samples </w:t>
      </w:r>
    </w:p>
    <w:p w14:paraId="35369045" w14:textId="77777777" w:rsidR="00D45D02" w:rsidRPr="00866A84" w:rsidRDefault="00D45D02" w:rsidP="00677B17">
      <w:pPr>
        <w:spacing w:before="4" w:after="0"/>
        <w:ind w:left="380" w:right="1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A84">
        <w:rPr>
          <w:rFonts w:ascii="Arial" w:eastAsia="Times New Roman" w:hAnsi="Arial" w:cs="Arial"/>
          <w:color w:val="000000"/>
          <w:sz w:val="24"/>
          <w:szCs w:val="24"/>
        </w:rPr>
        <w:t>● To Identify acid radicals in fertilizers /salts </w:t>
      </w:r>
    </w:p>
    <w:p w14:paraId="094977D8" w14:textId="77777777" w:rsidR="00D45D02" w:rsidRPr="00866A84" w:rsidRDefault="00D45D02" w:rsidP="00677B17">
      <w:pPr>
        <w:spacing w:before="179" w:after="0"/>
        <w:ind w:left="28" w:right="1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</w:t>
      </w:r>
      <w:r w:rsidRPr="00866A84">
        <w:rPr>
          <w:rFonts w:ascii="Arial" w:eastAsia="Times New Roman" w:hAnsi="Arial" w:cs="Arial"/>
          <w:b/>
          <w:bCs/>
          <w:color w:val="000000"/>
          <w:sz w:val="24"/>
          <w:szCs w:val="24"/>
        </w:rPr>
        <w:t>Course Outcomes </w:t>
      </w:r>
    </w:p>
    <w:p w14:paraId="6287459A" w14:textId="77777777" w:rsidR="00D45D02" w:rsidRPr="00866A84" w:rsidRDefault="00D45D02" w:rsidP="00677B17">
      <w:pPr>
        <w:spacing w:after="0"/>
        <w:ind w:left="26" w:right="1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</w:t>
      </w:r>
      <w:r w:rsidRPr="00866A84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CO1: </w:t>
      </w:r>
      <w:r w:rsidRPr="00866A84">
        <w:rPr>
          <w:rFonts w:ascii="Arial" w:eastAsia="Times New Roman" w:hAnsi="Arial" w:cs="Arial"/>
          <w:color w:val="000000"/>
          <w:sz w:val="24"/>
          <w:szCs w:val="24"/>
        </w:rPr>
        <w:t>Discuss the conceptual framework of soil fertility and plant nutrition. </w:t>
      </w:r>
    </w:p>
    <w:p w14:paraId="7A85FE42" w14:textId="77777777" w:rsidR="00D45D02" w:rsidRPr="00866A84" w:rsidRDefault="00D45D02" w:rsidP="00677B17">
      <w:pPr>
        <w:spacing w:after="0"/>
        <w:ind w:left="26" w:right="1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</w:t>
      </w:r>
      <w:r w:rsidRPr="00866A84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CO2: </w:t>
      </w:r>
      <w:r w:rsidRPr="00866A84">
        <w:rPr>
          <w:rFonts w:ascii="Arial" w:eastAsia="Times New Roman" w:hAnsi="Arial" w:cs="Arial"/>
          <w:color w:val="000000"/>
          <w:sz w:val="24"/>
          <w:szCs w:val="24"/>
        </w:rPr>
        <w:t>Classify plant nutrients and explain nutrient cycles. </w:t>
      </w:r>
    </w:p>
    <w:p w14:paraId="0178179A" w14:textId="77777777" w:rsidR="00D45D02" w:rsidRPr="00866A84" w:rsidRDefault="00D45D02" w:rsidP="00677B17">
      <w:pPr>
        <w:spacing w:after="0"/>
        <w:ind w:left="8" w:right="12" w:firstLine="1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</w:t>
      </w:r>
      <w:r w:rsidRPr="00866A84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CO3: </w:t>
      </w:r>
      <w:r w:rsidRPr="00866A84">
        <w:rPr>
          <w:rFonts w:ascii="Arial" w:eastAsia="Times New Roman" w:hAnsi="Arial" w:cs="Arial"/>
          <w:color w:val="000000"/>
          <w:sz w:val="24"/>
          <w:szCs w:val="24"/>
        </w:rPr>
        <w:t>Summarize the deficiency and toxicity symptoms in plants and corrective measures. </w:t>
      </w:r>
    </w:p>
    <w:p w14:paraId="772E1887" w14:textId="77777777" w:rsidR="00D45D02" w:rsidRPr="00866A84" w:rsidRDefault="00D45D02" w:rsidP="00677B17">
      <w:pPr>
        <w:spacing w:after="0"/>
        <w:ind w:left="8" w:right="12" w:firstLine="1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</w:t>
      </w:r>
      <w:r w:rsidRPr="00866A84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CO4: </w:t>
      </w:r>
      <w:r w:rsidRPr="00866A84">
        <w:rPr>
          <w:rFonts w:ascii="Arial" w:eastAsia="Times New Roman" w:hAnsi="Arial" w:cs="Arial"/>
          <w:color w:val="000000"/>
          <w:sz w:val="24"/>
          <w:szCs w:val="24"/>
        </w:rPr>
        <w:t>Discuss the methods of soil fertility evaluation and plant analysis and mixed fertilizer </w:t>
      </w:r>
    </w:p>
    <w:p w14:paraId="3E6FEBFB" w14:textId="77777777" w:rsidR="00D45D02" w:rsidRDefault="00D45D02" w:rsidP="00677B17">
      <w:pPr>
        <w:spacing w:after="0"/>
        <w:ind w:left="8" w:right="12" w:firstLine="1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866A84">
        <w:rPr>
          <w:rFonts w:ascii="Arial" w:eastAsia="Times New Roman" w:hAnsi="Arial" w:cs="Arial"/>
          <w:b/>
          <w:bCs/>
          <w:color w:val="000000"/>
          <w:sz w:val="24"/>
          <w:szCs w:val="24"/>
        </w:rPr>
        <w:t>          </w:t>
      </w:r>
      <w:r w:rsidRPr="00866A84">
        <w:rPr>
          <w:rFonts w:ascii="Arial" w:eastAsia="Times New Roman" w:hAnsi="Arial" w:cs="Arial"/>
          <w:color w:val="000000"/>
          <w:sz w:val="24"/>
          <w:szCs w:val="24"/>
        </w:rPr>
        <w:t>Application in Agriculture.</w:t>
      </w:r>
    </w:p>
    <w:p w14:paraId="66BCC1A4" w14:textId="77777777" w:rsidR="00D45D02" w:rsidRPr="00866A84" w:rsidRDefault="00D45D02" w:rsidP="00677B17">
      <w:pPr>
        <w:spacing w:after="0"/>
        <w:ind w:left="8" w:right="12" w:firstLine="1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25D9907" w14:textId="77777777" w:rsidR="00D45D02" w:rsidRPr="00866A84" w:rsidRDefault="00D45D02" w:rsidP="00677B17">
      <w:pPr>
        <w:spacing w:after="0"/>
        <w:ind w:left="78" w:right="1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A84">
        <w:rPr>
          <w:rFonts w:ascii="Arial" w:eastAsia="Times New Roman" w:hAnsi="Arial" w:cs="Arial"/>
          <w:b/>
          <w:bCs/>
          <w:color w:val="000000"/>
          <w:sz w:val="24"/>
          <w:szCs w:val="24"/>
        </w:rPr>
        <w:t>UNIT</w:t>
      </w:r>
      <w:r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–</w:t>
      </w:r>
      <w:r w:rsidRPr="00866A84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1</w:t>
      </w:r>
      <w:proofErr w:type="gramStart"/>
      <w:r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: </w:t>
      </w:r>
      <w:r w:rsidRPr="00866A84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(</w:t>
      </w:r>
      <w:proofErr w:type="gramEnd"/>
      <w:r w:rsidRPr="00866A84">
        <w:rPr>
          <w:rFonts w:ascii="Arial" w:eastAsia="Times New Roman" w:hAnsi="Arial" w:cs="Arial"/>
          <w:b/>
          <w:bCs/>
          <w:color w:val="000000"/>
          <w:sz w:val="24"/>
          <w:szCs w:val="24"/>
        </w:rPr>
        <w:t>6 Hours) </w:t>
      </w:r>
    </w:p>
    <w:p w14:paraId="0BC48354" w14:textId="77777777" w:rsidR="00D45D02" w:rsidRPr="00866A84" w:rsidRDefault="00D45D02" w:rsidP="00677B17">
      <w:pPr>
        <w:spacing w:after="0"/>
        <w:ind w:left="360" w:right="12" w:hanging="28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A84">
        <w:rPr>
          <w:rFonts w:ascii="Arial" w:eastAsia="Times New Roman" w:hAnsi="Arial" w:cs="Arial"/>
          <w:color w:val="000000"/>
          <w:sz w:val="24"/>
          <w:szCs w:val="24"/>
        </w:rPr>
        <w:t xml:space="preserve">1. Introduction - History of soil fertility and plant nutrition - Concepts of soil fertility, soil productivity, </w:t>
      </w:r>
      <w:proofErr w:type="spellStart"/>
      <w:r w:rsidRPr="00866A84">
        <w:rPr>
          <w:rFonts w:ascii="Arial" w:eastAsia="Times New Roman" w:hAnsi="Arial" w:cs="Arial"/>
          <w:color w:val="000000"/>
          <w:sz w:val="24"/>
          <w:szCs w:val="24"/>
        </w:rPr>
        <w:t>Navadhanya</w:t>
      </w:r>
      <w:proofErr w:type="spellEnd"/>
      <w:r w:rsidRPr="00866A84">
        <w:rPr>
          <w:rFonts w:ascii="Arial" w:eastAsia="Times New Roman" w:hAnsi="Arial" w:cs="Arial"/>
          <w:color w:val="000000"/>
          <w:sz w:val="24"/>
          <w:szCs w:val="24"/>
        </w:rPr>
        <w:t xml:space="preserve"> and Annapurna concepts in relation to soil fertility Soil as a source of plant nutrients - Nutrient Elements - </w:t>
      </w:r>
      <w:proofErr w:type="spellStart"/>
      <w:r w:rsidRPr="00866A84">
        <w:rPr>
          <w:rFonts w:ascii="Arial" w:eastAsia="Times New Roman" w:hAnsi="Arial" w:cs="Arial"/>
          <w:color w:val="000000"/>
          <w:sz w:val="24"/>
          <w:szCs w:val="24"/>
        </w:rPr>
        <w:t>Arnon’s</w:t>
      </w:r>
      <w:proofErr w:type="spellEnd"/>
      <w:r w:rsidRPr="00866A84">
        <w:rPr>
          <w:rFonts w:ascii="Arial" w:eastAsia="Times New Roman" w:hAnsi="Arial" w:cs="Arial"/>
          <w:color w:val="000000"/>
          <w:sz w:val="24"/>
          <w:szCs w:val="24"/>
        </w:rPr>
        <w:t xml:space="preserve"> criteria of essentiality – Essential, functional and beneficial elements. </w:t>
      </w:r>
    </w:p>
    <w:p w14:paraId="0CEEE2A5" w14:textId="77777777" w:rsidR="00D45D02" w:rsidRPr="00866A84" w:rsidRDefault="00D45D02" w:rsidP="00677B17">
      <w:pPr>
        <w:spacing w:after="0"/>
        <w:ind w:left="360" w:right="12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866A84">
        <w:rPr>
          <w:rFonts w:ascii="Arial" w:eastAsia="Times New Roman" w:hAnsi="Arial" w:cs="Arial"/>
          <w:color w:val="000000"/>
          <w:sz w:val="24"/>
          <w:szCs w:val="24"/>
        </w:rPr>
        <w:t>2. Scientists responsible for the essentiality of nutrients -Ionic forms of plant nutrients in soil – Mechanism of nutrient transport - Movement of ions from soils to roots – Mass flow, diffusion, root interception and contact exchange. </w:t>
      </w:r>
    </w:p>
    <w:p w14:paraId="43797F1A" w14:textId="77777777" w:rsidR="00D45D02" w:rsidRPr="00866A84" w:rsidRDefault="00D45D02" w:rsidP="00677B17">
      <w:pPr>
        <w:spacing w:after="0"/>
        <w:ind w:left="142" w:right="12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 xml:space="preserve">     </w:t>
      </w:r>
      <w:r w:rsidRPr="00866A84">
        <w:rPr>
          <w:rFonts w:ascii="Arial" w:eastAsia="Times New Roman" w:hAnsi="Arial" w:cs="Arial"/>
          <w:color w:val="000000"/>
          <w:sz w:val="24"/>
          <w:szCs w:val="24"/>
        </w:rPr>
        <w:t>3. Essential nutrients – Classification and their functions in plants. </w:t>
      </w:r>
    </w:p>
    <w:p w14:paraId="270DD3E6" w14:textId="77777777" w:rsidR="00D45D02" w:rsidRPr="00866A84" w:rsidRDefault="00D45D02" w:rsidP="00677B17">
      <w:pPr>
        <w:spacing w:after="0"/>
        <w:ind w:left="720" w:right="12" w:hanging="100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 xml:space="preserve">     </w:t>
      </w:r>
      <w:r w:rsidRPr="00866A84">
        <w:rPr>
          <w:rFonts w:ascii="Arial" w:eastAsia="Times New Roman" w:hAnsi="Arial" w:cs="Arial"/>
          <w:color w:val="000000"/>
          <w:sz w:val="24"/>
          <w:szCs w:val="24"/>
        </w:rPr>
        <w:t>4. Deficiency symptoms of nutrients - Corrective measures – Toxicity symptoms of different nutrients. </w:t>
      </w:r>
    </w:p>
    <w:p w14:paraId="5886F505" w14:textId="77777777" w:rsidR="00D45D02" w:rsidRPr="00866A84" w:rsidRDefault="00D45D02" w:rsidP="00677B17">
      <w:pPr>
        <w:spacing w:after="0"/>
        <w:ind w:left="360" w:right="12" w:hanging="64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 xml:space="preserve">     </w:t>
      </w:r>
      <w:r w:rsidRPr="00866A84">
        <w:rPr>
          <w:rFonts w:ascii="Arial" w:eastAsia="Times New Roman" w:hAnsi="Arial" w:cs="Arial"/>
          <w:color w:val="000000"/>
          <w:sz w:val="24"/>
          <w:szCs w:val="24"/>
        </w:rPr>
        <w:t>5. Nitrogen - Occurrence, content and distribution - Factors influencing the content of nitrogen in soil. Forms of soil nitrogen - Nitrogen Cycle – Transformations in soils – Mineralization (</w:t>
      </w:r>
      <w:proofErr w:type="spellStart"/>
      <w:r w:rsidRPr="00866A84">
        <w:rPr>
          <w:rFonts w:ascii="Arial" w:eastAsia="Times New Roman" w:hAnsi="Arial" w:cs="Arial"/>
          <w:color w:val="000000"/>
          <w:sz w:val="24"/>
          <w:szCs w:val="24"/>
        </w:rPr>
        <w:t>aminisation</w:t>
      </w:r>
      <w:proofErr w:type="spellEnd"/>
      <w:r w:rsidRPr="00866A84">
        <w:rPr>
          <w:rFonts w:ascii="Arial" w:eastAsia="Times New Roman" w:hAnsi="Arial" w:cs="Arial"/>
          <w:color w:val="000000"/>
          <w:sz w:val="24"/>
          <w:szCs w:val="24"/>
        </w:rPr>
        <w:t xml:space="preserve"> and ammonification) - Fate of released ammonia – Factors affecting ammonium fixation - Nitrification – Factors affecting nitrification – Fate of released nitrate nitrogen. </w:t>
      </w:r>
    </w:p>
    <w:p w14:paraId="4C72B22F" w14:textId="77777777" w:rsidR="00D45D02" w:rsidRPr="00866A84" w:rsidRDefault="00D45D02" w:rsidP="00677B17">
      <w:pPr>
        <w:spacing w:after="0"/>
        <w:ind w:left="360" w:right="12" w:hanging="64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 xml:space="preserve">     </w:t>
      </w:r>
      <w:r w:rsidRPr="00866A84">
        <w:rPr>
          <w:rFonts w:ascii="Arial" w:eastAsia="Times New Roman" w:hAnsi="Arial" w:cs="Arial"/>
          <w:color w:val="000000"/>
          <w:sz w:val="24"/>
          <w:szCs w:val="24"/>
        </w:rPr>
        <w:t xml:space="preserve">6. Leaching losses of nitrate nitrogen – Nitrification </w:t>
      </w:r>
      <w:proofErr w:type="gramStart"/>
      <w:r w:rsidRPr="00866A84">
        <w:rPr>
          <w:rFonts w:ascii="Arial" w:eastAsia="Times New Roman" w:hAnsi="Arial" w:cs="Arial"/>
          <w:color w:val="000000"/>
          <w:sz w:val="24"/>
          <w:szCs w:val="24"/>
        </w:rPr>
        <w:t>inhibitors</w:t>
      </w:r>
      <w:proofErr w:type="gramEnd"/>
      <w:r w:rsidRPr="00866A84">
        <w:rPr>
          <w:rFonts w:ascii="Arial" w:eastAsia="Times New Roman" w:hAnsi="Arial" w:cs="Arial"/>
          <w:color w:val="000000"/>
          <w:sz w:val="24"/>
          <w:szCs w:val="24"/>
        </w:rPr>
        <w:t xml:space="preserve">-Denitrification – Immobilization, Nitrogen fixation - Different types – Biological fixation of nitrogen – Symbiotic and </w:t>
      </w:r>
      <w:proofErr w:type="spellStart"/>
      <w:r w:rsidRPr="00866A84">
        <w:rPr>
          <w:rFonts w:ascii="Arial" w:eastAsia="Times New Roman" w:hAnsi="Arial" w:cs="Arial"/>
          <w:color w:val="000000"/>
          <w:sz w:val="24"/>
          <w:szCs w:val="24"/>
        </w:rPr>
        <w:t>non symbiotic</w:t>
      </w:r>
      <w:proofErr w:type="spellEnd"/>
      <w:r w:rsidRPr="00866A84">
        <w:rPr>
          <w:rFonts w:ascii="Arial" w:eastAsia="Times New Roman" w:hAnsi="Arial" w:cs="Arial"/>
          <w:color w:val="000000"/>
          <w:sz w:val="24"/>
          <w:szCs w:val="24"/>
        </w:rPr>
        <w:t xml:space="preserve"> – Nitrogen balance sheet – Gains and losses. </w:t>
      </w:r>
    </w:p>
    <w:p w14:paraId="672A8818" w14:textId="77777777" w:rsidR="00D45D02" w:rsidRPr="00866A84" w:rsidRDefault="00D45D02" w:rsidP="00677B17">
      <w:pPr>
        <w:spacing w:after="0"/>
        <w:ind w:left="3" w:right="1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A84">
        <w:rPr>
          <w:rFonts w:ascii="Arial" w:eastAsia="Times New Roman" w:hAnsi="Arial" w:cs="Arial"/>
          <w:b/>
          <w:bCs/>
          <w:color w:val="000000"/>
          <w:sz w:val="24"/>
          <w:szCs w:val="24"/>
        </w:rPr>
        <w:t>UNIT –</w:t>
      </w:r>
      <w:r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</w:t>
      </w:r>
      <w:r w:rsidRPr="00866A84">
        <w:rPr>
          <w:rFonts w:ascii="Arial" w:eastAsia="Times New Roman" w:hAnsi="Arial" w:cs="Arial"/>
          <w:b/>
          <w:bCs/>
          <w:color w:val="000000"/>
          <w:sz w:val="24"/>
          <w:szCs w:val="24"/>
        </w:rPr>
        <w:t>II</w:t>
      </w:r>
      <w:proofErr w:type="gramStart"/>
      <w:r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: </w:t>
      </w:r>
      <w:r w:rsidRPr="00866A84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(</w:t>
      </w:r>
      <w:proofErr w:type="gramEnd"/>
      <w:r w:rsidRPr="00866A84">
        <w:rPr>
          <w:rFonts w:ascii="Arial" w:eastAsia="Times New Roman" w:hAnsi="Arial" w:cs="Arial"/>
          <w:b/>
          <w:bCs/>
          <w:color w:val="000000"/>
          <w:sz w:val="24"/>
          <w:szCs w:val="24"/>
        </w:rPr>
        <w:t>6 Hours) </w:t>
      </w:r>
    </w:p>
    <w:p w14:paraId="65B3E472" w14:textId="77777777" w:rsidR="00D45D02" w:rsidRPr="00866A84" w:rsidRDefault="00D45D02" w:rsidP="00677B17">
      <w:pPr>
        <w:spacing w:after="0"/>
        <w:ind w:left="540" w:right="12" w:hanging="45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A84">
        <w:rPr>
          <w:rFonts w:ascii="Arial" w:eastAsia="Times New Roman" w:hAnsi="Arial" w:cs="Arial"/>
          <w:color w:val="000000"/>
          <w:sz w:val="24"/>
          <w:szCs w:val="24"/>
        </w:rPr>
        <w:t xml:space="preserve">1. Phosphorus - P – Cycle – Content in soils – Forms of phosphorus in soil - Inorganic and </w:t>
      </w:r>
      <w:proofErr w:type="gramStart"/>
      <w:r w:rsidRPr="00866A84">
        <w:rPr>
          <w:rFonts w:ascii="Arial" w:eastAsia="Times New Roman" w:hAnsi="Arial" w:cs="Arial"/>
          <w:color w:val="000000"/>
          <w:sz w:val="24"/>
          <w:szCs w:val="24"/>
        </w:rPr>
        <w:t xml:space="preserve">organic </w:t>
      </w:r>
      <w:r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866A84">
        <w:rPr>
          <w:rFonts w:ascii="Arial" w:eastAsia="Times New Roman" w:hAnsi="Arial" w:cs="Arial"/>
          <w:color w:val="000000"/>
          <w:sz w:val="24"/>
          <w:szCs w:val="24"/>
        </w:rPr>
        <w:t>phosphorus</w:t>
      </w:r>
      <w:proofErr w:type="gramEnd"/>
      <w:r w:rsidRPr="00866A84">
        <w:rPr>
          <w:rFonts w:ascii="Arial" w:eastAsia="Times New Roman" w:hAnsi="Arial" w:cs="Arial"/>
          <w:color w:val="000000"/>
          <w:sz w:val="24"/>
          <w:szCs w:val="24"/>
        </w:rPr>
        <w:t xml:space="preserve"> compounds – Phosphorus fixation – Mechanisms of phosphate fixation - Factors affecting phosphate fixation in soil - Quantity and intensity parameters. </w:t>
      </w:r>
    </w:p>
    <w:p w14:paraId="414FE08D" w14:textId="77777777" w:rsidR="00D45D02" w:rsidRPr="00866A84" w:rsidRDefault="00D45D02" w:rsidP="00677B17">
      <w:pPr>
        <w:spacing w:after="0"/>
        <w:ind w:left="630" w:right="12" w:hanging="45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A84">
        <w:rPr>
          <w:rFonts w:ascii="Arial" w:eastAsia="Times New Roman" w:hAnsi="Arial" w:cs="Arial"/>
          <w:color w:val="000000"/>
          <w:sz w:val="24"/>
          <w:szCs w:val="24"/>
        </w:rPr>
        <w:t xml:space="preserve">2. Potassium - Content in soil – Source – Forms of soil potassium - Potassium fixation Factors </w:t>
      </w:r>
      <w:r>
        <w:rPr>
          <w:rFonts w:ascii="Arial" w:eastAsia="Times New Roman" w:hAnsi="Arial" w:cs="Arial"/>
          <w:color w:val="000000"/>
          <w:sz w:val="24"/>
          <w:szCs w:val="24"/>
        </w:rPr>
        <w:t xml:space="preserve">    </w:t>
      </w:r>
      <w:r w:rsidRPr="00866A84">
        <w:rPr>
          <w:rFonts w:ascii="Arial" w:eastAsia="Times New Roman" w:hAnsi="Arial" w:cs="Arial"/>
          <w:color w:val="000000"/>
          <w:sz w:val="24"/>
          <w:szCs w:val="24"/>
        </w:rPr>
        <w:t>affecting potassium fixation – Quantity and Intensity parameters – Luxury consumption. </w:t>
      </w:r>
    </w:p>
    <w:p w14:paraId="306653B8" w14:textId="314412BB" w:rsidR="00D45D02" w:rsidRPr="00866A84" w:rsidRDefault="00D45D02" w:rsidP="00677B17">
      <w:pPr>
        <w:spacing w:after="0"/>
        <w:ind w:left="540" w:right="12" w:hanging="45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A84">
        <w:rPr>
          <w:rFonts w:ascii="Arial" w:eastAsia="Times New Roman" w:hAnsi="Arial" w:cs="Arial"/>
          <w:color w:val="000000"/>
          <w:sz w:val="24"/>
          <w:szCs w:val="24"/>
        </w:rPr>
        <w:t>3. Calcium - Sources and content – Forms of calcium in soil, factors affecting the availability of calcium in soil –Magnesium - Sources – Content – Forms of magnesium in soils - Factors affecting availability of magnesium - Functions. </w:t>
      </w:r>
    </w:p>
    <w:p w14:paraId="60A69328" w14:textId="77777777" w:rsidR="00D45D02" w:rsidRPr="00866A84" w:rsidRDefault="00D45D02" w:rsidP="00677B17">
      <w:pPr>
        <w:spacing w:after="0"/>
        <w:ind w:left="450" w:right="12" w:hanging="45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 xml:space="preserve">   </w:t>
      </w:r>
      <w:r w:rsidRPr="00866A84">
        <w:rPr>
          <w:rFonts w:ascii="Arial" w:eastAsia="Times New Roman" w:hAnsi="Arial" w:cs="Arial"/>
          <w:color w:val="000000"/>
          <w:sz w:val="24"/>
          <w:szCs w:val="24"/>
        </w:rPr>
        <w:t xml:space="preserve">4. Sulphur - S – Cycle – Occurrence – Forms of Sulphur in soil - Sulphur transformation in soils – Mineralization and immobilization - Sulphur Oxidation – Factors affecting oxidation in soils - </w:t>
      </w:r>
      <w:proofErr w:type="spellStart"/>
      <w:r w:rsidRPr="00866A84">
        <w:rPr>
          <w:rFonts w:ascii="Arial" w:eastAsia="Times New Roman" w:hAnsi="Arial" w:cs="Arial"/>
          <w:color w:val="000000"/>
          <w:sz w:val="24"/>
          <w:szCs w:val="24"/>
        </w:rPr>
        <w:t>Sulphide</w:t>
      </w:r>
      <w:proofErr w:type="spellEnd"/>
      <w:r w:rsidRPr="00866A84">
        <w:rPr>
          <w:rFonts w:ascii="Arial" w:eastAsia="Times New Roman" w:hAnsi="Arial" w:cs="Arial"/>
          <w:color w:val="000000"/>
          <w:sz w:val="24"/>
          <w:szCs w:val="24"/>
        </w:rPr>
        <w:t xml:space="preserve"> injury – Causes, symptoms and remedial measures. </w:t>
      </w:r>
    </w:p>
    <w:p w14:paraId="53C089AB" w14:textId="77777777" w:rsidR="002C6561" w:rsidRDefault="002C6561" w:rsidP="002C6561">
      <w:pPr>
        <w:spacing w:after="0" w:line="360" w:lineRule="auto"/>
        <w:ind w:left="540" w:right="12" w:hanging="450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E22CA4">
        <w:rPr>
          <w:rFonts w:ascii="Arial" w:eastAsia="Times New Roman" w:hAnsi="Arial" w:cs="Arial"/>
          <w:bCs/>
          <w:color w:val="000000"/>
          <w:sz w:val="24"/>
          <w:szCs w:val="24"/>
        </w:rPr>
        <w:lastRenderedPageBreak/>
        <w:t>AGRD 221 (2)</w:t>
      </w:r>
      <w:r w:rsidRPr="00971352">
        <w:rPr>
          <w:rFonts w:ascii="Arial" w:hAnsi="Arial" w:cs="Arial"/>
          <w:b/>
        </w:rPr>
        <w:t xml:space="preserve">    </w:t>
      </w:r>
      <w:r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</w:t>
      </w:r>
      <w:r w:rsidRPr="0097135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                         </w:t>
      </w:r>
      <w:proofErr w:type="gramStart"/>
      <w:r>
        <w:rPr>
          <w:rFonts w:ascii="Arial" w:hAnsi="Arial" w:cs="Arial"/>
        </w:rPr>
        <w:t xml:space="preserve">  :</w:t>
      </w:r>
      <w:proofErr w:type="gramEnd"/>
      <w:r>
        <w:rPr>
          <w:rFonts w:ascii="Arial" w:hAnsi="Arial" w:cs="Arial"/>
        </w:rPr>
        <w:t>: 2 ::</w:t>
      </w:r>
    </w:p>
    <w:p w14:paraId="2C3DA3C5" w14:textId="77777777" w:rsidR="002C6561" w:rsidRDefault="002C6561" w:rsidP="00677B17">
      <w:pPr>
        <w:spacing w:after="0"/>
        <w:ind w:left="540" w:right="12" w:hanging="450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bookmarkStart w:id="0" w:name="_GoBack"/>
      <w:bookmarkEnd w:id="0"/>
    </w:p>
    <w:p w14:paraId="71685326" w14:textId="55334DD4" w:rsidR="00D45D02" w:rsidRPr="00866A84" w:rsidRDefault="00D45D02" w:rsidP="00677B17">
      <w:pPr>
        <w:spacing w:after="0"/>
        <w:ind w:left="540" w:right="12" w:hanging="45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A84">
        <w:rPr>
          <w:rFonts w:ascii="Arial" w:eastAsia="Times New Roman" w:hAnsi="Arial" w:cs="Arial"/>
          <w:color w:val="000000"/>
          <w:sz w:val="24"/>
          <w:szCs w:val="24"/>
        </w:rPr>
        <w:t xml:space="preserve">5. Micronutrient - Sources – Forms in soil solution – Pools of micronutrients – Predisposing </w:t>
      </w:r>
      <w:proofErr w:type="gramStart"/>
      <w:r w:rsidRPr="00866A84">
        <w:rPr>
          <w:rFonts w:ascii="Arial" w:eastAsia="Times New Roman" w:hAnsi="Arial" w:cs="Arial"/>
          <w:color w:val="000000"/>
          <w:sz w:val="24"/>
          <w:szCs w:val="24"/>
        </w:rPr>
        <w:t xml:space="preserve">factors </w:t>
      </w:r>
      <w:r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866A84">
        <w:rPr>
          <w:rFonts w:ascii="Arial" w:eastAsia="Times New Roman" w:hAnsi="Arial" w:cs="Arial"/>
          <w:color w:val="000000"/>
          <w:sz w:val="24"/>
          <w:szCs w:val="24"/>
        </w:rPr>
        <w:t>for</w:t>
      </w:r>
      <w:proofErr w:type="gramEnd"/>
      <w:r w:rsidRPr="00866A84">
        <w:rPr>
          <w:rFonts w:ascii="Arial" w:eastAsia="Times New Roman" w:hAnsi="Arial" w:cs="Arial"/>
          <w:color w:val="000000"/>
          <w:sz w:val="24"/>
          <w:szCs w:val="24"/>
        </w:rPr>
        <w:t xml:space="preserve"> occurrence of micronutrient deficiencies in soil and plants </w:t>
      </w:r>
    </w:p>
    <w:p w14:paraId="4A4ACF0B" w14:textId="590F8168" w:rsidR="00D45D02" w:rsidRPr="00866A84" w:rsidRDefault="00D45D02" w:rsidP="00677B17">
      <w:pPr>
        <w:tabs>
          <w:tab w:val="left" w:pos="990"/>
        </w:tabs>
        <w:spacing w:after="0"/>
        <w:ind w:left="810" w:right="12" w:hanging="81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866A84">
        <w:rPr>
          <w:rFonts w:ascii="Arial" w:eastAsia="Times New Roman" w:hAnsi="Arial" w:cs="Arial"/>
          <w:color w:val="000000"/>
          <w:sz w:val="24"/>
          <w:szCs w:val="24"/>
        </w:rPr>
        <w:t>6. Zn and Mn - Content – Forms in soils – Critical limits in soils and plants - Factors affecting their availability. </w:t>
      </w:r>
    </w:p>
    <w:p w14:paraId="32F5A4C0" w14:textId="77777777" w:rsidR="00D45D02" w:rsidRPr="00866A84" w:rsidRDefault="00D45D02" w:rsidP="00677B17">
      <w:pPr>
        <w:spacing w:after="0"/>
        <w:ind w:left="900" w:right="12" w:hanging="12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 xml:space="preserve">      </w:t>
      </w:r>
      <w:r w:rsidRPr="00866A84">
        <w:rPr>
          <w:rFonts w:ascii="Arial" w:eastAsia="Times New Roman" w:hAnsi="Arial" w:cs="Arial"/>
          <w:color w:val="000000"/>
          <w:sz w:val="24"/>
          <w:szCs w:val="24"/>
        </w:rPr>
        <w:t xml:space="preserve">7. Fe and Cu - Content – Forms in soils – Critical limits in soils and plants. Factors affecting </w:t>
      </w:r>
      <w:proofErr w:type="gramStart"/>
      <w:r w:rsidRPr="00866A84">
        <w:rPr>
          <w:rFonts w:ascii="Arial" w:eastAsia="Times New Roman" w:hAnsi="Arial" w:cs="Arial"/>
          <w:color w:val="000000"/>
          <w:sz w:val="24"/>
          <w:szCs w:val="24"/>
        </w:rPr>
        <w:t xml:space="preserve">their </w:t>
      </w:r>
      <w:r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866A84">
        <w:rPr>
          <w:rFonts w:ascii="Arial" w:eastAsia="Times New Roman" w:hAnsi="Arial" w:cs="Arial"/>
          <w:color w:val="000000"/>
          <w:sz w:val="24"/>
          <w:szCs w:val="24"/>
        </w:rPr>
        <w:t>availability</w:t>
      </w:r>
      <w:proofErr w:type="gramEnd"/>
      <w:r w:rsidRPr="00866A84">
        <w:rPr>
          <w:rFonts w:ascii="Arial" w:eastAsia="Times New Roman" w:hAnsi="Arial" w:cs="Arial"/>
          <w:color w:val="000000"/>
          <w:sz w:val="24"/>
          <w:szCs w:val="24"/>
        </w:rPr>
        <w:t>. </w:t>
      </w:r>
    </w:p>
    <w:p w14:paraId="5D6E2DD6" w14:textId="77777777" w:rsidR="00677B17" w:rsidRDefault="00677B17" w:rsidP="00677B17">
      <w:pPr>
        <w:spacing w:after="0"/>
        <w:ind w:left="3" w:right="12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</w:p>
    <w:p w14:paraId="14BE25BB" w14:textId="5858B03E" w:rsidR="00D45D02" w:rsidRPr="00866A84" w:rsidRDefault="00D45D02" w:rsidP="00677B17">
      <w:pPr>
        <w:spacing w:after="0"/>
        <w:ind w:left="3" w:right="1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A84">
        <w:rPr>
          <w:rFonts w:ascii="Arial" w:eastAsia="Times New Roman" w:hAnsi="Arial" w:cs="Arial"/>
          <w:b/>
          <w:bCs/>
          <w:color w:val="000000"/>
          <w:sz w:val="24"/>
          <w:szCs w:val="24"/>
        </w:rPr>
        <w:t>UNIT</w:t>
      </w:r>
      <w:r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</w:t>
      </w:r>
      <w:r w:rsidRPr="00866A84">
        <w:rPr>
          <w:rFonts w:ascii="Arial" w:eastAsia="Times New Roman" w:hAnsi="Arial" w:cs="Arial"/>
          <w:b/>
          <w:bCs/>
          <w:color w:val="000000"/>
          <w:sz w:val="24"/>
          <w:szCs w:val="24"/>
        </w:rPr>
        <w:t>- III (6 Hours</w:t>
      </w:r>
      <w:proofErr w:type="gramStart"/>
      <w:r w:rsidRPr="00866A84">
        <w:rPr>
          <w:rFonts w:ascii="Arial" w:eastAsia="Times New Roman" w:hAnsi="Arial" w:cs="Arial"/>
          <w:b/>
          <w:bCs/>
          <w:color w:val="000000"/>
          <w:sz w:val="24"/>
          <w:szCs w:val="24"/>
        </w:rPr>
        <w:t>) </w:t>
      </w:r>
      <w:r>
        <w:rPr>
          <w:rFonts w:ascii="Arial" w:eastAsia="Times New Roman" w:hAnsi="Arial" w:cs="Arial"/>
          <w:b/>
          <w:bCs/>
          <w:color w:val="000000"/>
          <w:sz w:val="24"/>
          <w:szCs w:val="24"/>
        </w:rPr>
        <w:t>:</w:t>
      </w:r>
      <w:proofErr w:type="gramEnd"/>
      <w:r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</w:t>
      </w:r>
    </w:p>
    <w:p w14:paraId="5DBA3173" w14:textId="77777777" w:rsidR="00D45D02" w:rsidRPr="00866A84" w:rsidRDefault="00D45D02" w:rsidP="00677B17">
      <w:pPr>
        <w:spacing w:after="0"/>
        <w:ind w:left="900" w:right="12" w:hanging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A84">
        <w:rPr>
          <w:rFonts w:ascii="Arial" w:eastAsia="Times New Roman" w:hAnsi="Arial" w:cs="Arial"/>
          <w:color w:val="000000"/>
          <w:sz w:val="24"/>
          <w:szCs w:val="24"/>
        </w:rPr>
        <w:t xml:space="preserve">1. Boron and Molybdenum - Content – Forms in soil - Critical limits in soils and plants. </w:t>
      </w:r>
      <w:proofErr w:type="gramStart"/>
      <w:r w:rsidRPr="00866A84">
        <w:rPr>
          <w:rFonts w:ascii="Arial" w:eastAsia="Times New Roman" w:hAnsi="Arial" w:cs="Arial"/>
          <w:color w:val="000000"/>
          <w:sz w:val="24"/>
          <w:szCs w:val="24"/>
        </w:rPr>
        <w:t xml:space="preserve">Factors </w:t>
      </w:r>
      <w:r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866A84">
        <w:rPr>
          <w:rFonts w:ascii="Arial" w:eastAsia="Times New Roman" w:hAnsi="Arial" w:cs="Arial"/>
          <w:color w:val="000000"/>
          <w:sz w:val="24"/>
          <w:szCs w:val="24"/>
        </w:rPr>
        <w:t>affecting</w:t>
      </w:r>
      <w:proofErr w:type="gramEnd"/>
      <w:r w:rsidRPr="00866A84">
        <w:rPr>
          <w:rFonts w:ascii="Arial" w:eastAsia="Times New Roman" w:hAnsi="Arial" w:cs="Arial"/>
          <w:color w:val="000000"/>
          <w:sz w:val="24"/>
          <w:szCs w:val="24"/>
        </w:rPr>
        <w:t xml:space="preserve"> their availability. </w:t>
      </w:r>
    </w:p>
    <w:p w14:paraId="4B0803A9" w14:textId="77777777" w:rsidR="00D45D02" w:rsidRPr="00866A84" w:rsidRDefault="00D45D02" w:rsidP="00677B17">
      <w:pPr>
        <w:spacing w:after="0"/>
        <w:ind w:left="900" w:right="12" w:hanging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A84">
        <w:rPr>
          <w:rFonts w:ascii="Arial" w:eastAsia="Times New Roman" w:hAnsi="Arial" w:cs="Arial"/>
          <w:color w:val="000000"/>
          <w:sz w:val="24"/>
          <w:szCs w:val="24"/>
        </w:rPr>
        <w:t>2. Chlorine - Content – Forms in soils – Critical limits in soils and plants. Factors affecting its availability – Beneficial Elements- Sodium, Cobalt, Vanadium and Silicon </w:t>
      </w:r>
    </w:p>
    <w:p w14:paraId="0D81400A" w14:textId="77777777" w:rsidR="00D45D02" w:rsidRPr="00866A84" w:rsidRDefault="00D45D02" w:rsidP="00677B17">
      <w:pPr>
        <w:spacing w:after="0"/>
        <w:ind w:left="630" w:right="12" w:hanging="45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A84">
        <w:rPr>
          <w:rFonts w:ascii="Arial" w:eastAsia="Times New Roman" w:hAnsi="Arial" w:cs="Arial"/>
          <w:color w:val="000000"/>
          <w:sz w:val="24"/>
          <w:szCs w:val="24"/>
        </w:rPr>
        <w:t xml:space="preserve">3. Soil fertility Evaluation: - Approaches – Soil testing – Objectives of soil testing – Chemical methods for estimating available nutrients. 4.Plant analysis – Rapid tissue tests – Indicator plants - Biological methods of soil fertility evaluation, A- value – Microbiological methods – Sackett and Stewart techniques – </w:t>
      </w:r>
      <w:proofErr w:type="spellStart"/>
      <w:r w:rsidRPr="00866A84">
        <w:rPr>
          <w:rFonts w:ascii="Arial" w:eastAsia="Times New Roman" w:hAnsi="Arial" w:cs="Arial"/>
          <w:color w:val="000000"/>
          <w:sz w:val="24"/>
          <w:szCs w:val="24"/>
        </w:rPr>
        <w:t>Mehlich</w:t>
      </w:r>
      <w:proofErr w:type="spellEnd"/>
      <w:r w:rsidRPr="00866A84">
        <w:rPr>
          <w:rFonts w:ascii="Arial" w:eastAsia="Times New Roman" w:hAnsi="Arial" w:cs="Arial"/>
          <w:color w:val="000000"/>
          <w:sz w:val="24"/>
          <w:szCs w:val="24"/>
        </w:rPr>
        <w:t xml:space="preserve"> technique – </w:t>
      </w:r>
      <w:proofErr w:type="spellStart"/>
      <w:r w:rsidRPr="00866A84">
        <w:rPr>
          <w:rFonts w:ascii="Arial" w:eastAsia="Times New Roman" w:hAnsi="Arial" w:cs="Arial"/>
          <w:color w:val="000000"/>
          <w:sz w:val="24"/>
          <w:szCs w:val="24"/>
        </w:rPr>
        <w:t>Cunninghamella</w:t>
      </w:r>
      <w:proofErr w:type="spellEnd"/>
      <w:r w:rsidRPr="00866A84">
        <w:rPr>
          <w:rFonts w:ascii="Arial" w:eastAsia="Times New Roman" w:hAnsi="Arial" w:cs="Arial"/>
          <w:color w:val="000000"/>
          <w:sz w:val="24"/>
          <w:szCs w:val="24"/>
        </w:rPr>
        <w:t xml:space="preserve"> plaque method – Mulder’s Aspergillus </w:t>
      </w:r>
      <w:proofErr w:type="spellStart"/>
      <w:r w:rsidRPr="00866A84">
        <w:rPr>
          <w:rFonts w:ascii="Arial" w:eastAsia="Times New Roman" w:hAnsi="Arial" w:cs="Arial"/>
          <w:color w:val="000000"/>
          <w:sz w:val="24"/>
          <w:szCs w:val="24"/>
        </w:rPr>
        <w:t>niger</w:t>
      </w:r>
      <w:proofErr w:type="spellEnd"/>
      <w:r w:rsidRPr="00866A84">
        <w:rPr>
          <w:rFonts w:ascii="Arial" w:eastAsia="Times New Roman" w:hAnsi="Arial" w:cs="Arial"/>
          <w:color w:val="000000"/>
          <w:sz w:val="24"/>
          <w:szCs w:val="24"/>
        </w:rPr>
        <w:t xml:space="preserve"> technique – </w:t>
      </w:r>
      <w:proofErr w:type="spellStart"/>
      <w:r w:rsidRPr="00866A84">
        <w:rPr>
          <w:rFonts w:ascii="Arial" w:eastAsia="Times New Roman" w:hAnsi="Arial" w:cs="Arial"/>
          <w:color w:val="000000"/>
          <w:sz w:val="24"/>
          <w:szCs w:val="24"/>
        </w:rPr>
        <w:t>Mistcherlich’s</w:t>
      </w:r>
      <w:proofErr w:type="spellEnd"/>
      <w:r w:rsidRPr="00866A84">
        <w:rPr>
          <w:rFonts w:ascii="Arial" w:eastAsia="Times New Roman" w:hAnsi="Arial" w:cs="Arial"/>
          <w:color w:val="000000"/>
          <w:sz w:val="24"/>
          <w:szCs w:val="24"/>
        </w:rPr>
        <w:t xml:space="preserve"> pot culture method. </w:t>
      </w:r>
    </w:p>
    <w:p w14:paraId="32828AB6" w14:textId="77777777" w:rsidR="00D45D02" w:rsidRPr="00866A84" w:rsidRDefault="00D45D02" w:rsidP="00677B17">
      <w:pPr>
        <w:spacing w:after="0"/>
        <w:ind w:left="142" w:right="12" w:firstLine="3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A84">
        <w:rPr>
          <w:rFonts w:ascii="Arial" w:eastAsia="Times New Roman" w:hAnsi="Arial" w:cs="Arial"/>
          <w:color w:val="000000"/>
          <w:sz w:val="24"/>
          <w:szCs w:val="24"/>
        </w:rPr>
        <w:t>5. Soil test-based fertilizers recommendation: - Critical nutrient concept (Cate and Nelson)</w:t>
      </w:r>
    </w:p>
    <w:p w14:paraId="5510421B" w14:textId="77777777" w:rsidR="00D45D02" w:rsidRPr="00866A84" w:rsidRDefault="00D45D02" w:rsidP="00677B17">
      <w:pPr>
        <w:spacing w:after="0"/>
        <w:ind w:left="720" w:right="12" w:hanging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 xml:space="preserve">      </w:t>
      </w:r>
      <w:r w:rsidRPr="00866A84">
        <w:rPr>
          <w:rFonts w:ascii="Arial" w:eastAsia="Times New Roman" w:hAnsi="Arial" w:cs="Arial"/>
          <w:color w:val="000000"/>
          <w:sz w:val="24"/>
          <w:szCs w:val="24"/>
        </w:rPr>
        <w:t>– Critical levels of nutrients in soils - General recommendations Use of empirical equations for scheduling fertilizer doses - Targeted yield approach </w:t>
      </w:r>
    </w:p>
    <w:p w14:paraId="6BC4E56A" w14:textId="77777777" w:rsidR="00D45D02" w:rsidRPr="00866A84" w:rsidRDefault="00D45D02" w:rsidP="00677B17">
      <w:pPr>
        <w:spacing w:after="0"/>
        <w:ind w:left="540" w:right="12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A84">
        <w:rPr>
          <w:rFonts w:ascii="Arial" w:eastAsia="Times New Roman" w:hAnsi="Arial" w:cs="Arial"/>
          <w:color w:val="000000"/>
          <w:sz w:val="24"/>
          <w:szCs w:val="24"/>
        </w:rPr>
        <w:t xml:space="preserve">6. Nutrient use efficiency: - Soil, plant and management factors influencing Nutrient use </w:t>
      </w:r>
      <w:proofErr w:type="gramStart"/>
      <w:r w:rsidRPr="00866A84">
        <w:rPr>
          <w:rFonts w:ascii="Arial" w:eastAsia="Times New Roman" w:hAnsi="Arial" w:cs="Arial"/>
          <w:color w:val="000000"/>
          <w:sz w:val="24"/>
          <w:szCs w:val="24"/>
        </w:rPr>
        <w:t xml:space="preserve">efficiency </w:t>
      </w:r>
      <w:r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866A84">
        <w:rPr>
          <w:rFonts w:ascii="Arial" w:eastAsia="Times New Roman" w:hAnsi="Arial" w:cs="Arial"/>
          <w:color w:val="000000"/>
          <w:sz w:val="24"/>
          <w:szCs w:val="24"/>
        </w:rPr>
        <w:t>in</w:t>
      </w:r>
      <w:proofErr w:type="gramEnd"/>
      <w:r w:rsidRPr="00866A84">
        <w:rPr>
          <w:rFonts w:ascii="Arial" w:eastAsia="Times New Roman" w:hAnsi="Arial" w:cs="Arial"/>
          <w:color w:val="000000"/>
          <w:sz w:val="24"/>
          <w:szCs w:val="24"/>
        </w:rPr>
        <w:t xml:space="preserve"> respect of N, P, K, S, Fe and Zn fertilizers – Foliar application – Fertigation – Liquid fertilizers. </w:t>
      </w:r>
    </w:p>
    <w:p w14:paraId="7BA20B04" w14:textId="77777777" w:rsidR="00D45D02" w:rsidRPr="00866A84" w:rsidRDefault="00D45D02" w:rsidP="00677B17">
      <w:pPr>
        <w:spacing w:after="0"/>
        <w:ind w:left="142" w:right="12" w:firstLine="3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A84">
        <w:rPr>
          <w:rFonts w:ascii="Arial" w:eastAsia="Times New Roman" w:hAnsi="Arial" w:cs="Arial"/>
          <w:color w:val="000000"/>
          <w:sz w:val="24"/>
          <w:szCs w:val="24"/>
        </w:rPr>
        <w:t>7. Methods of application of nutrients under rainfed and irrigated conditions </w:t>
      </w:r>
    </w:p>
    <w:p w14:paraId="128D8DDE" w14:textId="77777777" w:rsidR="00D45D02" w:rsidRDefault="00D45D02" w:rsidP="00677B17">
      <w:pPr>
        <w:spacing w:after="0"/>
        <w:ind w:left="3" w:right="12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</w:p>
    <w:p w14:paraId="5B884966" w14:textId="77777777" w:rsidR="00D45D02" w:rsidRPr="00866A84" w:rsidRDefault="00D45D02" w:rsidP="00677B17">
      <w:pPr>
        <w:spacing w:after="0"/>
        <w:ind w:left="3" w:right="1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</w:rPr>
        <w:t>UNIT – IV (6 Hours):</w:t>
      </w:r>
    </w:p>
    <w:p w14:paraId="1674C066" w14:textId="77777777" w:rsidR="00D45D02" w:rsidRPr="00866A84" w:rsidRDefault="00D45D02" w:rsidP="00677B17">
      <w:pPr>
        <w:spacing w:after="0"/>
        <w:ind w:left="630" w:right="12" w:hanging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A84">
        <w:rPr>
          <w:rFonts w:ascii="Arial" w:eastAsia="Times New Roman" w:hAnsi="Arial" w:cs="Arial"/>
          <w:color w:val="000000"/>
          <w:sz w:val="24"/>
          <w:szCs w:val="24"/>
        </w:rPr>
        <w:t>1. Introduction and importance of organic manures - Definition and difference between manures and fertilizers-Classification of manures (Bulky &amp; Concentrated) with suitable examples. Importance of manures in soil fertility management. </w:t>
      </w:r>
    </w:p>
    <w:p w14:paraId="1805C394" w14:textId="77777777" w:rsidR="00D45D02" w:rsidRPr="00866A84" w:rsidRDefault="00D45D02" w:rsidP="00677B17">
      <w:pPr>
        <w:spacing w:after="0"/>
        <w:ind w:left="630" w:right="12" w:hanging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A84">
        <w:rPr>
          <w:rFonts w:ascii="Arial" w:eastAsia="Times New Roman" w:hAnsi="Arial" w:cs="Arial"/>
          <w:color w:val="000000"/>
          <w:sz w:val="24"/>
          <w:szCs w:val="24"/>
        </w:rPr>
        <w:t>2. Bulky organic manures – Preparation of FYM – Methods of collection and storage. Losses of nutrients from FYM during collection and storage -Ways to minimize these losses. </w:t>
      </w:r>
    </w:p>
    <w:p w14:paraId="302CB2EC" w14:textId="0EBEC6C0" w:rsidR="00D45D02" w:rsidRPr="00866A84" w:rsidRDefault="00D45D02" w:rsidP="00D45D02">
      <w:pPr>
        <w:spacing w:after="0" w:line="360" w:lineRule="auto"/>
        <w:ind w:left="630" w:right="12" w:hanging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A84">
        <w:rPr>
          <w:rFonts w:ascii="Arial" w:eastAsia="Times New Roman" w:hAnsi="Arial" w:cs="Arial"/>
          <w:color w:val="000000"/>
          <w:sz w:val="24"/>
          <w:szCs w:val="24"/>
        </w:rPr>
        <w:t>3. Compost and composting – Different methods of composting including the starters and raw materials </w:t>
      </w:r>
    </w:p>
    <w:p w14:paraId="3DD8DD61" w14:textId="77777777" w:rsidR="00D45D02" w:rsidRPr="00866A84" w:rsidRDefault="00D45D02" w:rsidP="00D45D02">
      <w:pPr>
        <w:spacing w:after="0" w:line="360" w:lineRule="auto"/>
        <w:ind w:left="630" w:right="12" w:hanging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A84">
        <w:rPr>
          <w:rFonts w:ascii="Arial" w:eastAsia="Times New Roman" w:hAnsi="Arial" w:cs="Arial"/>
          <w:color w:val="000000"/>
          <w:sz w:val="24"/>
          <w:szCs w:val="24"/>
        </w:rPr>
        <w:t>4. Methods of preparation of rural and urban compost. Mechanical compost plants – Their advantages over conventional composting –</w:t>
      </w:r>
      <w:proofErr w:type="spellStart"/>
      <w:r w:rsidRPr="00866A84">
        <w:rPr>
          <w:rFonts w:ascii="Arial" w:eastAsia="Times New Roman" w:hAnsi="Arial" w:cs="Arial"/>
          <w:color w:val="000000"/>
          <w:sz w:val="24"/>
          <w:szCs w:val="24"/>
        </w:rPr>
        <w:t>Vermi</w:t>
      </w:r>
      <w:proofErr w:type="spellEnd"/>
      <w:r w:rsidRPr="00866A84">
        <w:rPr>
          <w:rFonts w:ascii="Arial" w:eastAsia="Times New Roman" w:hAnsi="Arial" w:cs="Arial"/>
          <w:color w:val="000000"/>
          <w:sz w:val="24"/>
          <w:szCs w:val="24"/>
        </w:rPr>
        <w:t>-composting </w:t>
      </w:r>
    </w:p>
    <w:p w14:paraId="43B19D51" w14:textId="77777777" w:rsidR="00D45D02" w:rsidRPr="00866A84" w:rsidRDefault="00D45D02" w:rsidP="00D45D02">
      <w:pPr>
        <w:spacing w:after="0" w:line="360" w:lineRule="auto"/>
        <w:ind w:left="630" w:right="12" w:hanging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A84">
        <w:rPr>
          <w:rFonts w:ascii="Arial" w:eastAsia="Times New Roman" w:hAnsi="Arial" w:cs="Arial"/>
          <w:color w:val="000000"/>
          <w:sz w:val="24"/>
          <w:szCs w:val="24"/>
        </w:rPr>
        <w:t>5. Green manures – Classification with examples. Advantages and limitations of green manuring and green leaf manuring. Biogas plant – Principles of operation and its advantages. </w:t>
      </w:r>
    </w:p>
    <w:p w14:paraId="0FED066B" w14:textId="77777777" w:rsidR="00D45D02" w:rsidRDefault="00D45D02" w:rsidP="00D45D02">
      <w:pPr>
        <w:spacing w:after="0" w:line="360" w:lineRule="auto"/>
        <w:ind w:left="630" w:right="12" w:hanging="540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866A84">
        <w:rPr>
          <w:rFonts w:ascii="Arial" w:eastAsia="Times New Roman" w:hAnsi="Arial" w:cs="Arial"/>
          <w:color w:val="000000"/>
          <w:sz w:val="24"/>
          <w:szCs w:val="24"/>
        </w:rPr>
        <w:t xml:space="preserve">6. Definitions of penning, sewage, sewerage, sullage, </w:t>
      </w:r>
      <w:proofErr w:type="spellStart"/>
      <w:r w:rsidRPr="00866A84">
        <w:rPr>
          <w:rFonts w:ascii="Arial" w:eastAsia="Times New Roman" w:hAnsi="Arial" w:cs="Arial"/>
          <w:color w:val="000000"/>
          <w:sz w:val="24"/>
          <w:szCs w:val="24"/>
        </w:rPr>
        <w:t>pouderette</w:t>
      </w:r>
      <w:proofErr w:type="spellEnd"/>
      <w:r w:rsidRPr="00866A84">
        <w:rPr>
          <w:rFonts w:ascii="Arial" w:eastAsia="Times New Roman" w:hAnsi="Arial" w:cs="Arial"/>
          <w:color w:val="000000"/>
          <w:sz w:val="24"/>
          <w:szCs w:val="24"/>
        </w:rPr>
        <w:t>, Activated compost process. Concentrated organic manures – Oil cakes, blood meal, bone meal, horn meal, fish meal, meat meal and guano. </w:t>
      </w:r>
    </w:p>
    <w:p w14:paraId="2EFF6299" w14:textId="77777777" w:rsidR="008F65B4" w:rsidRDefault="008F65B4" w:rsidP="00D45D02">
      <w:pPr>
        <w:spacing w:after="0" w:line="360" w:lineRule="auto"/>
        <w:ind w:left="3" w:right="12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</w:p>
    <w:p w14:paraId="0A95D7AA" w14:textId="77777777" w:rsidR="002C6561" w:rsidRDefault="002C6561" w:rsidP="00D45D02">
      <w:pPr>
        <w:spacing w:after="0" w:line="360" w:lineRule="auto"/>
        <w:ind w:left="3" w:right="12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</w:p>
    <w:p w14:paraId="79342C49" w14:textId="77777777" w:rsidR="002C6561" w:rsidRDefault="002C6561" w:rsidP="00D45D02">
      <w:pPr>
        <w:spacing w:after="0" w:line="360" w:lineRule="auto"/>
        <w:ind w:left="3" w:right="12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</w:p>
    <w:p w14:paraId="5F18AAF0" w14:textId="77777777" w:rsidR="002C6561" w:rsidRDefault="002C6561" w:rsidP="002C6561">
      <w:pPr>
        <w:spacing w:after="0" w:line="360" w:lineRule="auto"/>
        <w:ind w:left="540" w:right="12" w:hanging="450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E22CA4">
        <w:rPr>
          <w:rFonts w:ascii="Arial" w:eastAsia="Times New Roman" w:hAnsi="Arial" w:cs="Arial"/>
          <w:bCs/>
          <w:color w:val="000000"/>
          <w:sz w:val="24"/>
          <w:szCs w:val="24"/>
        </w:rPr>
        <w:t>AGRD 221 (2)</w:t>
      </w:r>
      <w:r w:rsidRPr="00971352">
        <w:rPr>
          <w:rFonts w:ascii="Arial" w:hAnsi="Arial" w:cs="Arial"/>
          <w:b/>
        </w:rPr>
        <w:t xml:space="preserve">    </w:t>
      </w:r>
      <w:r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</w:t>
      </w:r>
      <w:r w:rsidRPr="0097135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                         </w:t>
      </w:r>
      <w:proofErr w:type="gramStart"/>
      <w:r>
        <w:rPr>
          <w:rFonts w:ascii="Arial" w:hAnsi="Arial" w:cs="Arial"/>
        </w:rPr>
        <w:t xml:space="preserve">  :</w:t>
      </w:r>
      <w:proofErr w:type="gramEnd"/>
      <w:r>
        <w:rPr>
          <w:rFonts w:ascii="Arial" w:hAnsi="Arial" w:cs="Arial"/>
        </w:rPr>
        <w:t>: 3 ::</w:t>
      </w:r>
    </w:p>
    <w:p w14:paraId="048E1421" w14:textId="77777777" w:rsidR="002C6561" w:rsidRDefault="002C6561" w:rsidP="00D45D02">
      <w:pPr>
        <w:spacing w:after="0" w:line="360" w:lineRule="auto"/>
        <w:ind w:left="3" w:right="12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</w:p>
    <w:p w14:paraId="31D7800C" w14:textId="6193F796" w:rsidR="00D45D02" w:rsidRPr="00866A84" w:rsidRDefault="00D45D02" w:rsidP="00D45D02">
      <w:pPr>
        <w:spacing w:after="0" w:line="360" w:lineRule="auto"/>
        <w:ind w:left="3" w:right="1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A84">
        <w:rPr>
          <w:rFonts w:ascii="Arial" w:eastAsia="Times New Roman" w:hAnsi="Arial" w:cs="Arial"/>
          <w:b/>
          <w:bCs/>
          <w:color w:val="000000"/>
          <w:sz w:val="24"/>
          <w:szCs w:val="24"/>
        </w:rPr>
        <w:t>UNIT – V</w:t>
      </w:r>
      <w:proofErr w:type="gramStart"/>
      <w:r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: </w:t>
      </w:r>
      <w:r w:rsidRPr="00866A84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(</w:t>
      </w:r>
      <w:proofErr w:type="gramEnd"/>
      <w:r w:rsidRPr="00866A84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6 Hours) </w:t>
      </w:r>
    </w:p>
    <w:p w14:paraId="33581B56" w14:textId="77777777" w:rsidR="00D45D02" w:rsidRPr="00866A84" w:rsidRDefault="00D45D02" w:rsidP="00D45D02">
      <w:pPr>
        <w:spacing w:after="0" w:line="360" w:lineRule="auto"/>
        <w:ind w:left="630" w:right="12" w:hanging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A84">
        <w:rPr>
          <w:rFonts w:ascii="Arial" w:eastAsia="Times New Roman" w:hAnsi="Arial" w:cs="Arial"/>
          <w:color w:val="000000"/>
          <w:sz w:val="24"/>
          <w:szCs w:val="24"/>
        </w:rPr>
        <w:t>1. Chemical fertilizers – Classification with examples – Nitrogenous fertilizers – composition and properties of major nitrogenous fertilizers viz., Ammonium sulphate, urea and calcium ammonium nitrate. </w:t>
      </w:r>
    </w:p>
    <w:p w14:paraId="561D76F3" w14:textId="16764CE5" w:rsidR="00D45D02" w:rsidRPr="00866A84" w:rsidRDefault="00D45D02" w:rsidP="00D45D02">
      <w:pPr>
        <w:spacing w:after="0" w:line="360" w:lineRule="auto"/>
        <w:ind w:left="630" w:right="12" w:hanging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A84">
        <w:rPr>
          <w:rFonts w:ascii="Arial" w:eastAsia="Times New Roman" w:hAnsi="Arial" w:cs="Arial"/>
          <w:color w:val="000000"/>
          <w:sz w:val="24"/>
          <w:szCs w:val="24"/>
        </w:rPr>
        <w:t>2. Phosphatic fertilizers – Composition of Rock phosphate – Occurrence, types and properties- properties of SSP, TSP and basic slag – Potassic fertilizers –MOP, SOP properties. </w:t>
      </w:r>
    </w:p>
    <w:p w14:paraId="436937C5" w14:textId="77777777" w:rsidR="00D45D02" w:rsidRPr="00866A84" w:rsidRDefault="00D45D02" w:rsidP="00D45D02">
      <w:pPr>
        <w:spacing w:after="0" w:line="360" w:lineRule="auto"/>
        <w:ind w:left="630" w:right="12" w:hanging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A84">
        <w:rPr>
          <w:rFonts w:ascii="Arial" w:eastAsia="Times New Roman" w:hAnsi="Arial" w:cs="Arial"/>
          <w:color w:val="000000"/>
          <w:sz w:val="24"/>
          <w:szCs w:val="24"/>
        </w:rPr>
        <w:t>3. Secondary and micronutrient fertilizers – Different sources of these nutrients and their contents - Conditions leading to their deficiency - Methods of application and mode of action of NPK fertilizers in soils. </w:t>
      </w:r>
    </w:p>
    <w:p w14:paraId="368D6532" w14:textId="77777777" w:rsidR="00D45D02" w:rsidRPr="00866A84" w:rsidRDefault="00D45D02" w:rsidP="00D45D02">
      <w:pPr>
        <w:spacing w:after="0" w:line="360" w:lineRule="auto"/>
        <w:ind w:left="630" w:right="12" w:hanging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A84">
        <w:rPr>
          <w:rFonts w:ascii="Arial" w:eastAsia="Times New Roman" w:hAnsi="Arial" w:cs="Arial"/>
          <w:color w:val="000000"/>
          <w:sz w:val="24"/>
          <w:szCs w:val="24"/>
        </w:rPr>
        <w:t xml:space="preserve">4. Amendments – Role of important organic and inorganic amendments and synthetic conditioners as amendments - Complex fertilizers – Types, composition of DAP, MAP, UAP, important </w:t>
      </w:r>
      <w:proofErr w:type="spellStart"/>
      <w:r w:rsidRPr="00866A84">
        <w:rPr>
          <w:rFonts w:ascii="Arial" w:eastAsia="Times New Roman" w:hAnsi="Arial" w:cs="Arial"/>
          <w:color w:val="000000"/>
          <w:sz w:val="24"/>
          <w:szCs w:val="24"/>
        </w:rPr>
        <w:t>nitrophosphates</w:t>
      </w:r>
      <w:proofErr w:type="spellEnd"/>
      <w:r w:rsidRPr="00866A84">
        <w:rPr>
          <w:rFonts w:ascii="Arial" w:eastAsia="Times New Roman" w:hAnsi="Arial" w:cs="Arial"/>
          <w:color w:val="000000"/>
          <w:sz w:val="24"/>
          <w:szCs w:val="24"/>
        </w:rPr>
        <w:t>.</w:t>
      </w:r>
    </w:p>
    <w:p w14:paraId="697006D4" w14:textId="0385C8C5" w:rsidR="00D45D02" w:rsidRPr="00866A84" w:rsidRDefault="00D45D02" w:rsidP="00D45D02">
      <w:pPr>
        <w:spacing w:after="0" w:line="360" w:lineRule="auto"/>
        <w:ind w:left="630" w:right="12" w:hanging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A84">
        <w:rPr>
          <w:rFonts w:ascii="Arial" w:eastAsia="Times New Roman" w:hAnsi="Arial" w:cs="Arial"/>
          <w:color w:val="000000"/>
          <w:sz w:val="24"/>
          <w:szCs w:val="24"/>
        </w:rPr>
        <w:t xml:space="preserve">5. Mixed fertilizers – Advantages and disadvantages over straight fertilizers - </w:t>
      </w:r>
      <w:proofErr w:type="spellStart"/>
      <w:r w:rsidRPr="00866A84">
        <w:rPr>
          <w:rFonts w:ascii="Arial" w:eastAsia="Times New Roman" w:hAnsi="Arial" w:cs="Arial"/>
          <w:color w:val="000000"/>
          <w:sz w:val="24"/>
          <w:szCs w:val="24"/>
        </w:rPr>
        <w:t>Nanofertilizers</w:t>
      </w:r>
      <w:proofErr w:type="spellEnd"/>
      <w:r w:rsidRPr="00866A84">
        <w:rPr>
          <w:rFonts w:ascii="Arial" w:eastAsia="Times New Roman" w:hAnsi="Arial" w:cs="Arial"/>
          <w:color w:val="000000"/>
          <w:sz w:val="24"/>
          <w:szCs w:val="24"/>
        </w:rPr>
        <w:t xml:space="preserve"> Fertilizer grade – Fertilizer ratio – unit value of fertilizers – Problems - INM - Components - Advantages. </w:t>
      </w:r>
    </w:p>
    <w:p w14:paraId="09C2E0CA" w14:textId="77777777" w:rsidR="00D45D02" w:rsidRPr="00866A84" w:rsidRDefault="00D45D02" w:rsidP="00D45D02">
      <w:pPr>
        <w:spacing w:after="0" w:line="360" w:lineRule="auto"/>
        <w:ind w:left="630" w:right="12" w:hanging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A84">
        <w:rPr>
          <w:rFonts w:ascii="Arial" w:eastAsia="Times New Roman" w:hAnsi="Arial" w:cs="Arial"/>
          <w:color w:val="000000"/>
          <w:sz w:val="24"/>
          <w:szCs w:val="24"/>
        </w:rPr>
        <w:t>6. Fertilizer Control Order (FCO) – Its importance and regulations - Specifications for important fertilizers - Fertilizer storage – Specifications - Problems during storage. </w:t>
      </w:r>
    </w:p>
    <w:p w14:paraId="14365CD5" w14:textId="77777777" w:rsidR="00D45D02" w:rsidRPr="00866A84" w:rsidRDefault="00D45D02" w:rsidP="00D45D0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4941ABE" w14:textId="77777777" w:rsidR="00D45D02" w:rsidRPr="00866A84" w:rsidRDefault="00D45D02" w:rsidP="00D45D02">
      <w:pPr>
        <w:spacing w:after="0" w:line="360" w:lineRule="auto"/>
        <w:ind w:left="142" w:right="12" w:hanging="5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A84">
        <w:rPr>
          <w:rFonts w:ascii="Arial" w:eastAsia="Times New Roman" w:hAnsi="Arial" w:cs="Arial"/>
          <w:b/>
          <w:bCs/>
          <w:color w:val="000000"/>
          <w:sz w:val="24"/>
          <w:szCs w:val="24"/>
        </w:rPr>
        <w:t>References text book </w:t>
      </w:r>
    </w:p>
    <w:p w14:paraId="40D2A9D0" w14:textId="77777777" w:rsidR="00D45D02" w:rsidRPr="00866A84" w:rsidRDefault="00D45D02" w:rsidP="00D45D02">
      <w:pPr>
        <w:spacing w:after="0" w:line="360" w:lineRule="auto"/>
        <w:ind w:left="142" w:right="12" w:hanging="5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A84">
        <w:rPr>
          <w:rFonts w:ascii="Arial" w:eastAsia="Times New Roman" w:hAnsi="Arial" w:cs="Arial"/>
          <w:color w:val="000000"/>
          <w:sz w:val="24"/>
          <w:szCs w:val="24"/>
        </w:rPr>
        <w:t>1. Indian Society of Soil Science.2012. Fundamentals of Soil Science. IARI, New Delhi. </w:t>
      </w:r>
    </w:p>
    <w:p w14:paraId="6CC972A4" w14:textId="77777777" w:rsidR="00D45D02" w:rsidRPr="00866A84" w:rsidRDefault="00D45D02" w:rsidP="00D45D02">
      <w:pPr>
        <w:spacing w:after="0" w:line="360" w:lineRule="auto"/>
        <w:ind w:left="142" w:right="12" w:hanging="5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A84">
        <w:rPr>
          <w:rFonts w:ascii="Arial" w:eastAsia="Times New Roman" w:hAnsi="Arial" w:cs="Arial"/>
          <w:color w:val="000000"/>
          <w:sz w:val="24"/>
          <w:szCs w:val="24"/>
        </w:rPr>
        <w:t xml:space="preserve">2. </w:t>
      </w:r>
      <w:proofErr w:type="spellStart"/>
      <w:r w:rsidRPr="00866A84">
        <w:rPr>
          <w:rFonts w:ascii="Arial" w:eastAsia="Times New Roman" w:hAnsi="Arial" w:cs="Arial"/>
          <w:color w:val="000000"/>
          <w:sz w:val="24"/>
          <w:szCs w:val="24"/>
        </w:rPr>
        <w:t>Yawalkar</w:t>
      </w:r>
      <w:proofErr w:type="spellEnd"/>
      <w:r w:rsidRPr="00866A84">
        <w:rPr>
          <w:rFonts w:ascii="Arial" w:eastAsia="Times New Roman" w:hAnsi="Arial" w:cs="Arial"/>
          <w:color w:val="000000"/>
          <w:sz w:val="24"/>
          <w:szCs w:val="24"/>
        </w:rPr>
        <w:t xml:space="preserve"> K.S, Agarwal, T.P and </w:t>
      </w:r>
      <w:proofErr w:type="spellStart"/>
      <w:r w:rsidRPr="00866A84">
        <w:rPr>
          <w:rFonts w:ascii="Arial" w:eastAsia="Times New Roman" w:hAnsi="Arial" w:cs="Arial"/>
          <w:color w:val="000000"/>
          <w:sz w:val="24"/>
          <w:szCs w:val="24"/>
        </w:rPr>
        <w:t>Bokde</w:t>
      </w:r>
      <w:proofErr w:type="spellEnd"/>
      <w:r w:rsidRPr="00866A84">
        <w:rPr>
          <w:rFonts w:ascii="Arial" w:eastAsia="Times New Roman" w:hAnsi="Arial" w:cs="Arial"/>
          <w:color w:val="000000"/>
          <w:sz w:val="24"/>
          <w:szCs w:val="24"/>
        </w:rPr>
        <w:t xml:space="preserve">, S 1995. Manures and </w:t>
      </w:r>
      <w:proofErr w:type="spellStart"/>
      <w:r w:rsidRPr="00866A84">
        <w:rPr>
          <w:rFonts w:ascii="Arial" w:eastAsia="Times New Roman" w:hAnsi="Arial" w:cs="Arial"/>
          <w:color w:val="000000"/>
          <w:sz w:val="24"/>
          <w:szCs w:val="24"/>
        </w:rPr>
        <w:t>Fertilisers</w:t>
      </w:r>
      <w:proofErr w:type="spellEnd"/>
      <w:r w:rsidRPr="00866A84">
        <w:rPr>
          <w:rFonts w:ascii="Arial" w:eastAsia="Times New Roman" w:hAnsi="Arial" w:cs="Arial"/>
          <w:color w:val="000000"/>
          <w:sz w:val="24"/>
          <w:szCs w:val="24"/>
        </w:rPr>
        <w:t xml:space="preserve">. </w:t>
      </w:r>
      <w:proofErr w:type="spellStart"/>
      <w:r w:rsidRPr="00866A84">
        <w:rPr>
          <w:rFonts w:ascii="Arial" w:eastAsia="Times New Roman" w:hAnsi="Arial" w:cs="Arial"/>
          <w:color w:val="000000"/>
          <w:sz w:val="24"/>
          <w:szCs w:val="24"/>
        </w:rPr>
        <w:t>Agril</w:t>
      </w:r>
      <w:proofErr w:type="spellEnd"/>
      <w:r w:rsidRPr="00866A84">
        <w:rPr>
          <w:rFonts w:ascii="Arial" w:eastAsia="Times New Roman" w:hAnsi="Arial" w:cs="Arial"/>
          <w:color w:val="000000"/>
          <w:sz w:val="24"/>
          <w:szCs w:val="24"/>
        </w:rPr>
        <w:t>. Publishing House, Nagpur </w:t>
      </w:r>
    </w:p>
    <w:p w14:paraId="073FF4DE" w14:textId="77777777" w:rsidR="00D45D02" w:rsidRPr="00866A84" w:rsidRDefault="00D45D02" w:rsidP="00D45D02">
      <w:pPr>
        <w:spacing w:after="0" w:line="360" w:lineRule="auto"/>
        <w:ind w:left="142" w:right="12" w:hanging="5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A84">
        <w:rPr>
          <w:rFonts w:ascii="Arial" w:eastAsia="Times New Roman" w:hAnsi="Arial" w:cs="Arial"/>
          <w:color w:val="000000"/>
          <w:sz w:val="24"/>
          <w:szCs w:val="24"/>
        </w:rPr>
        <w:t xml:space="preserve">3. Samuel Tisdale, Nelson Werner L, Beaton James D and </w:t>
      </w:r>
      <w:proofErr w:type="spellStart"/>
      <w:r w:rsidRPr="00866A84">
        <w:rPr>
          <w:rFonts w:ascii="Arial" w:eastAsia="Times New Roman" w:hAnsi="Arial" w:cs="Arial"/>
          <w:color w:val="000000"/>
          <w:sz w:val="24"/>
          <w:szCs w:val="24"/>
        </w:rPr>
        <w:t>Havlin</w:t>
      </w:r>
      <w:proofErr w:type="spellEnd"/>
      <w:r w:rsidRPr="00866A84">
        <w:rPr>
          <w:rFonts w:ascii="Arial" w:eastAsia="Times New Roman" w:hAnsi="Arial" w:cs="Arial"/>
          <w:color w:val="000000"/>
          <w:sz w:val="24"/>
          <w:szCs w:val="24"/>
        </w:rPr>
        <w:t xml:space="preserve"> John L. 2005. Soil Fertility and Fertilizers: An Introduction to Nutrient Management, </w:t>
      </w:r>
      <w:proofErr w:type="spellStart"/>
      <w:r w:rsidRPr="00866A84">
        <w:rPr>
          <w:rFonts w:ascii="Arial" w:eastAsia="Times New Roman" w:hAnsi="Arial" w:cs="Arial"/>
          <w:color w:val="000000"/>
          <w:sz w:val="24"/>
          <w:szCs w:val="24"/>
        </w:rPr>
        <w:t>Macmillian</w:t>
      </w:r>
      <w:proofErr w:type="spellEnd"/>
      <w:r w:rsidRPr="00866A84">
        <w:rPr>
          <w:rFonts w:ascii="Arial" w:eastAsia="Times New Roman" w:hAnsi="Arial" w:cs="Arial"/>
          <w:color w:val="000000"/>
          <w:sz w:val="24"/>
          <w:szCs w:val="24"/>
        </w:rPr>
        <w:t xml:space="preserve"> Publishing Co., New York. 4. D. </w:t>
      </w:r>
      <w:proofErr w:type="gramStart"/>
      <w:r w:rsidRPr="00866A84">
        <w:rPr>
          <w:rFonts w:ascii="Arial" w:eastAsia="Times New Roman" w:hAnsi="Arial" w:cs="Arial"/>
          <w:color w:val="000000"/>
          <w:sz w:val="24"/>
          <w:szCs w:val="24"/>
        </w:rPr>
        <w:t>K .Das</w:t>
      </w:r>
      <w:proofErr w:type="gramEnd"/>
      <w:r w:rsidRPr="00866A84">
        <w:rPr>
          <w:rFonts w:ascii="Arial" w:eastAsia="Times New Roman" w:hAnsi="Arial" w:cs="Arial"/>
          <w:color w:val="000000"/>
          <w:sz w:val="24"/>
          <w:szCs w:val="24"/>
        </w:rPr>
        <w:t xml:space="preserve"> 2014. Introductory Soil Science. Kalyani Publishers, New Delhi</w:t>
      </w:r>
    </w:p>
    <w:p w14:paraId="745D7FB2" w14:textId="77777777" w:rsidR="00C60E0C" w:rsidRDefault="00C60E0C" w:rsidP="00D45D02">
      <w:pPr>
        <w:spacing w:line="360" w:lineRule="auto"/>
        <w:jc w:val="center"/>
      </w:pPr>
    </w:p>
    <w:p w14:paraId="42EC3DEB" w14:textId="6E2F718D" w:rsidR="00D45D02" w:rsidRDefault="00C60E0C" w:rsidP="00D45D02">
      <w:pPr>
        <w:spacing w:line="360" w:lineRule="auto"/>
        <w:jc w:val="center"/>
      </w:pPr>
      <w:r>
        <w:t>*</w:t>
      </w:r>
      <w:r w:rsidR="00D45D02">
        <w:t>*    **   **</w:t>
      </w:r>
    </w:p>
    <w:p w14:paraId="7C102860" w14:textId="77777777" w:rsidR="00D45D02" w:rsidRDefault="00D45D02" w:rsidP="00D45D02">
      <w:pPr>
        <w:spacing w:line="360" w:lineRule="auto"/>
        <w:jc w:val="center"/>
      </w:pPr>
    </w:p>
    <w:p w14:paraId="12E9DA12" w14:textId="77777777" w:rsidR="00D45D02" w:rsidRDefault="00D45D02" w:rsidP="00D45D02">
      <w:pPr>
        <w:spacing w:line="360" w:lineRule="auto"/>
        <w:jc w:val="center"/>
      </w:pPr>
    </w:p>
    <w:p w14:paraId="33C0B4FB" w14:textId="77777777" w:rsidR="00D45D02" w:rsidRDefault="00D45D02" w:rsidP="00D45D02">
      <w:pPr>
        <w:jc w:val="center"/>
      </w:pPr>
    </w:p>
    <w:p w14:paraId="5453F61B" w14:textId="77777777" w:rsidR="00D45D02" w:rsidRDefault="00D45D02"/>
    <w:sectPr w:rsidR="00D45D02" w:rsidSect="002C6561">
      <w:pgSz w:w="11906" w:h="16838" w:code="9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5D02"/>
    <w:rsid w:val="000E7AC6"/>
    <w:rsid w:val="002C6561"/>
    <w:rsid w:val="00677B17"/>
    <w:rsid w:val="008F65B4"/>
    <w:rsid w:val="00C60E0C"/>
    <w:rsid w:val="00D45D02"/>
    <w:rsid w:val="00E940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1605E0"/>
  <w15:chartTrackingRefBased/>
  <w15:docId w15:val="{D02921BA-F553-4A05-9BD2-C153F3790D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45D02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C65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6561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1162</Words>
  <Characters>6626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cp:lastPrinted>2026-02-05T03:58:00Z</cp:lastPrinted>
  <dcterms:created xsi:type="dcterms:W3CDTF">2026-01-28T04:30:00Z</dcterms:created>
  <dcterms:modified xsi:type="dcterms:W3CDTF">2026-02-05T04:00:00Z</dcterms:modified>
</cp:coreProperties>
</file>